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40"/>
        </w:rPr>
        <w:t>Program Charter</w:t>
      </w:r>
    </w:p>
    <w:p>
      <w:r>
        <w:rPr>
          <w:i/>
          <w:color w:val="57534E"/>
          <w:sz w:val="21"/>
        </w:rPr>
        <w:t>A one-page charter for defining program scope, sponsors, success metrics, and governance model at kickoff.</w:t>
      </w:r>
    </w:p>
    <w:p>
      <w:r>
        <w:rPr>
          <w:color w:val="0F172A"/>
          <w:sz w:val="21"/>
        </w:rPr>
        <w:t>Source: Program Planning Isn't Project Planning — Raman Udgiri</w:t>
      </w:r>
    </w:p>
    <w:p>
      <w:pPr>
        <w:spacing w:before="280" w:after="80"/>
      </w:pPr>
      <w:r>
        <w:rPr>
          <w:b/>
          <w:color w:val="B44509"/>
          <w:sz w:val="26"/>
        </w:rPr>
        <w:t>1. Program Overview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sz w:val="19"/>
              </w:rPr>
              <w:t>Field</w:t>
            </w:r>
          </w:p>
        </w:tc>
        <w:tc>
          <w:tcPr>
            <w:tcW w:type="dxa" w:w="4968"/>
          </w:tcPr>
          <w:p>
            <w:r>
              <w:rPr>
                <w:b/>
                <w:sz w:val="19"/>
              </w:rPr>
              <w:t>Details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Program Name</w:t>
            </w:r>
          </w:p>
        </w:tc>
        <w:tc>
          <w:tcPr>
            <w:tcW w:type="dxa" w:w="4968"/>
          </w:tcPr>
          <w:p>
            <w:r>
              <w:rPr>
                <w:sz w:val="19"/>
              </w:rPr>
              <w:t>[Enter program name]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Executive Sponsor</w:t>
            </w:r>
          </w:p>
        </w:tc>
        <w:tc>
          <w:tcPr>
            <w:tcW w:type="dxa" w:w="4968"/>
          </w:tcPr>
          <w:p>
            <w:r>
              <w:rPr>
                <w:sz w:val="19"/>
              </w:rPr>
              <w:t>[Name, title]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Technical Program Manager</w:t>
            </w:r>
          </w:p>
        </w:tc>
        <w:tc>
          <w:tcPr>
            <w:tcW w:type="dxa" w:w="4968"/>
          </w:tcPr>
          <w:p>
            <w:r>
              <w:rPr>
                <w:sz w:val="19"/>
              </w:rPr>
              <w:t>[Name]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Start Date</w:t>
            </w:r>
          </w:p>
        </w:tc>
        <w:tc>
          <w:tcPr>
            <w:tcW w:type="dxa" w:w="4968"/>
          </w:tcPr>
          <w:p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Target Go-Live</w:t>
            </w:r>
          </w:p>
        </w:tc>
        <w:tc>
          <w:tcPr>
            <w:tcW w:type="dxa" w:w="4968"/>
          </w:tcPr>
          <w:p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Status</w:t>
            </w:r>
          </w:p>
        </w:tc>
        <w:tc>
          <w:tcPr>
            <w:tcW w:type="dxa" w:w="4968"/>
          </w:tcPr>
          <w:p>
            <w:r>
              <w:rPr>
                <w:sz w:val="19"/>
              </w:rPr>
              <w:t>[Draft / Approved / Active]</w:t>
            </w:r>
          </w:p>
        </w:tc>
      </w:tr>
    </w:tbl>
    <w:p/>
    <w:p>
      <w:pPr>
        <w:spacing w:before="280" w:after="80"/>
      </w:pPr>
      <w:r>
        <w:rPr>
          <w:b/>
          <w:color w:val="B44509"/>
          <w:sz w:val="26"/>
        </w:rPr>
        <w:t>2. Business Outcome</w:t>
      </w:r>
    </w:p>
    <w:p>
      <w:r>
        <w:rPr>
          <w:color w:val="0F172A"/>
          <w:sz w:val="21"/>
        </w:rPr>
        <w:t>Every successful program begins with a business outcome — not a feature backlog.</w:t>
      </w:r>
    </w:p>
    <w:p>
      <w:r>
        <w:rPr>
          <w:color w:val="0F172A"/>
          <w:sz w:val="21"/>
        </w:rPr>
        <w:t>What business outcome will change because of this program?</w:t>
      </w:r>
    </w:p>
    <w:p>
      <w:r>
        <w:rPr>
          <w:color w:val="0F172A"/>
          <w:sz w:val="21"/>
        </w:rPr>
        <w:t>[One paragraph outcome statement]</w:t>
      </w:r>
    </w:p>
    <w:p>
      <w:r>
        <w:rPr>
          <w:color w:val="0F172A"/>
          <w:sz w:val="21"/>
        </w:rPr>
        <w:t>How will we measure that change?</w:t>
      </w:r>
    </w:p>
    <w:p>
      <w:r>
        <w:rPr>
          <w:color w:val="0F172A"/>
          <w:sz w:val="21"/>
        </w:rPr>
        <w:t>- [Measurable objective 1]</w:t>
      </w:r>
    </w:p>
    <w:p>
      <w:r>
        <w:rPr>
          <w:color w:val="0F172A"/>
          <w:sz w:val="21"/>
        </w:rPr>
        <w:t>- [Measurable objective 2]</w:t>
      </w:r>
    </w:p>
    <w:p>
      <w:r>
        <w:rPr>
          <w:color w:val="0F172A"/>
          <w:sz w:val="21"/>
        </w:rPr>
        <w:t>- [Measurable objective 3]</w:t>
      </w:r>
    </w:p>
    <w:p>
      <w:r>
        <w:rPr>
          <w:color w:val="0F172A"/>
          <w:sz w:val="21"/>
        </w:rPr>
        <w:t>Who is ultimately accountable for delivering it?</w:t>
      </w:r>
    </w:p>
    <w:p>
      <w:r>
        <w:rPr>
          <w:color w:val="0F172A"/>
          <w:sz w:val="21"/>
        </w:rPr>
        <w:t>[Name / role]</w:t>
      </w:r>
    </w:p>
    <w:p>
      <w:pPr>
        <w:spacing w:before="280" w:after="80"/>
      </w:pPr>
      <w:r>
        <w:rPr>
          <w:b/>
          <w:color w:val="B44509"/>
          <w:sz w:val="26"/>
        </w:rPr>
        <w:t>3. Capabilities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  <w:sz w:val="19"/>
              </w:rPr>
              <w:t>Capability</w:t>
            </w:r>
          </w:p>
        </w:tc>
        <w:tc>
          <w:tcPr>
            <w:tcW w:type="dxa" w:w="3312"/>
          </w:tcPr>
          <w:p>
            <w:r>
              <w:rPr>
                <w:b/>
                <w:sz w:val="19"/>
              </w:rPr>
              <w:t>Why it matters</w:t>
            </w:r>
          </w:p>
        </w:tc>
        <w:tc>
          <w:tcPr>
            <w:tcW w:type="dxa" w:w="3312"/>
          </w:tcPr>
          <w:p>
            <w:r>
              <w:rPr>
                <w:b/>
                <w:sz w:val="19"/>
              </w:rPr>
              <w:t>Target Phase</w:t>
            </w:r>
          </w:p>
        </w:tc>
      </w:tr>
      <w:tr>
        <w:tc>
          <w:tcPr>
            <w:tcW w:type="dxa" w:w="3312"/>
          </w:tcPr>
          <w:p>
            <w:r>
              <w:rPr>
                <w:sz w:val="19"/>
              </w:rPr>
              <w:t>[Capability]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  <w:t>[Business reason]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  <w:t>[Phase 1/2/3]</w:t>
            </w:r>
          </w:p>
        </w:tc>
      </w:tr>
      <w:tr>
        <w:tc>
          <w:tcPr>
            <w:tcW w:type="dxa" w:w="3312"/>
          </w:tcPr>
          <w:p>
            <w:r>
              <w:rPr>
                <w:sz w:val="19"/>
              </w:rPr>
              <w:t>[Capability]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  <w:t>[Business reason]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  <w:t>[Phase 1/2/3]</w:t>
            </w:r>
          </w:p>
        </w:tc>
      </w:tr>
      <w:tr>
        <w:tc>
          <w:tcPr>
            <w:tcW w:type="dxa" w:w="3312"/>
          </w:tcPr>
          <w:p>
            <w:r>
              <w:rPr>
                <w:sz w:val="19"/>
              </w:rPr>
              <w:t>[Capability]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  <w:t>[Business reason]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  <w:t>[Phase 1/2/3]</w:t>
            </w:r>
          </w:p>
        </w:tc>
      </w:tr>
    </w:tbl>
    <w:p/>
    <w:p>
      <w:pPr>
        <w:spacing w:before="280" w:after="80"/>
      </w:pPr>
      <w:r>
        <w:rPr>
          <w:b/>
          <w:color w:val="B44509"/>
          <w:sz w:val="26"/>
        </w:rPr>
        <w:t>4. Key Dependencies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  <w:sz w:val="19"/>
              </w:rPr>
              <w:t>Dependency</w:t>
            </w:r>
          </w:p>
        </w:tc>
        <w:tc>
          <w:tcPr>
            <w:tcW w:type="dxa" w:w="1987"/>
          </w:tcPr>
          <w:p>
            <w:r>
              <w:rPr>
                <w:b/>
                <w:sz w:val="19"/>
              </w:rPr>
              <w:t>Owner</w:t>
            </w:r>
          </w:p>
        </w:tc>
        <w:tc>
          <w:tcPr>
            <w:tcW w:type="dxa" w:w="1987"/>
          </w:tcPr>
          <w:p>
            <w:r>
              <w:rPr>
                <w:b/>
                <w:sz w:val="19"/>
              </w:rPr>
              <w:t>Type</w:t>
            </w:r>
          </w:p>
        </w:tc>
        <w:tc>
          <w:tcPr>
            <w:tcW w:type="dxa" w:w="1987"/>
          </w:tcPr>
          <w:p>
            <w:r>
              <w:rPr>
                <w:b/>
                <w:sz w:val="19"/>
              </w:rPr>
              <w:t>Blocker Risk</w:t>
            </w:r>
          </w:p>
        </w:tc>
        <w:tc>
          <w:tcPr>
            <w:tcW w:type="dxa" w:w="1987"/>
          </w:tcPr>
          <w:p>
            <w:r>
              <w:rPr>
                <w:b/>
                <w:sz w:val="19"/>
              </w:rPr>
              <w:t>Target Date</w:t>
            </w:r>
          </w:p>
        </w:tc>
      </w:tr>
      <w:tr>
        <w:tc>
          <w:tcPr>
            <w:tcW w:type="dxa" w:w="1987"/>
          </w:tcPr>
          <w:p>
            <w:r>
              <w:rPr>
                <w:sz w:val="19"/>
              </w:rPr>
              <w:t>[Dependency]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[Owner]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[Technical/Platform/Security]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[High/Medium/Low]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1987"/>
          </w:tcPr>
          <w:p>
            <w:r>
              <w:rPr>
                <w:sz w:val="19"/>
              </w:rPr>
              <w:t>[Dependency]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[Owner]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[Technical/Platform/Security]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[High/Medium/Low]</w:t>
            </w:r>
          </w:p>
        </w:tc>
        <w:tc>
          <w:tcPr>
            <w:tcW w:type="dxa" w:w="1987"/>
          </w:tcPr>
          <w:p>
            <w:r>
              <w:rPr>
                <w:sz w:val="19"/>
              </w:rPr>
              <w:t>[Date]</w:t>
            </w:r>
          </w:p>
        </w:tc>
      </w:tr>
    </w:tbl>
    <w:p/>
    <w:p>
      <w:pPr>
        <w:spacing w:before="280" w:after="80"/>
      </w:pPr>
      <w:r>
        <w:rPr>
          <w:b/>
          <w:color w:val="B44509"/>
          <w:sz w:val="26"/>
        </w:rPr>
        <w:t>5. Governance Model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  <w:sz w:val="19"/>
              </w:rPr>
              <w:t>Forum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Cadence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Decision Rights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Participants</w:t>
            </w:r>
          </w:p>
        </w:tc>
      </w:tr>
      <w:tr>
        <w:tc>
          <w:tcPr>
            <w:tcW w:type="dxa" w:w="2484"/>
          </w:tcPr>
          <w:p>
            <w:r>
              <w:rPr>
                <w:sz w:val="19"/>
              </w:rPr>
              <w:t>Steering Committee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[Monthly]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Strategic decisions, funding, scope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[Sponsor, Leadership]</w:t>
            </w:r>
          </w:p>
        </w:tc>
      </w:tr>
      <w:tr>
        <w:tc>
          <w:tcPr>
            <w:tcW w:type="dxa" w:w="2484"/>
          </w:tcPr>
          <w:p>
            <w:r>
              <w:rPr>
                <w:sz w:val="19"/>
              </w:rPr>
              <w:t>Program Review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[Weekly]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Blockers, dependencies, release readiness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[TPM, Leads]</w:t>
            </w:r>
          </w:p>
        </w:tc>
      </w:tr>
      <w:tr>
        <w:tc>
          <w:tcPr>
            <w:tcW w:type="dxa" w:w="2484"/>
          </w:tcPr>
          <w:p>
            <w:r>
              <w:rPr>
                <w:sz w:val="19"/>
              </w:rPr>
              <w:t>Architecture Review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[Bi-weekly]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Technical direction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[Architects, Principals]</w:t>
            </w:r>
          </w:p>
        </w:tc>
      </w:tr>
    </w:tbl>
    <w:p/>
    <w:p>
      <w:pPr>
        <w:spacing w:before="280" w:after="80"/>
      </w:pPr>
      <w:r>
        <w:rPr>
          <w:b/>
          <w:color w:val="B44509"/>
          <w:sz w:val="26"/>
        </w:rPr>
        <w:t>6. Success Metrics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  <w:sz w:val="19"/>
              </w:rPr>
              <w:t>Metric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Target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Owner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Frequency</w:t>
            </w:r>
          </w:p>
        </w:tc>
      </w:tr>
      <w:tr>
        <w:tc>
          <w:tcPr>
            <w:tcW w:type="dxa" w:w="2484"/>
          </w:tcPr>
          <w:p>
            <w:r>
              <w:rPr>
                <w:sz w:val="19"/>
              </w:rPr>
              <w:t>[Outcome metric]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[Target]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[Owner]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[Weekly/Monthly]</w:t>
            </w:r>
          </w:p>
        </w:tc>
      </w:tr>
      <w:tr>
        <w:tc>
          <w:tcPr>
            <w:tcW w:type="dxa" w:w="2484"/>
          </w:tcPr>
          <w:p>
            <w:r>
              <w:rPr>
                <w:sz w:val="19"/>
              </w:rPr>
              <w:t>[Adoption metric]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[Target]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[Owner]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[Weekly/Monthly]</w:t>
            </w:r>
          </w:p>
        </w:tc>
      </w:tr>
      <w:tr>
        <w:tc>
          <w:tcPr>
            <w:tcW w:type="dxa" w:w="2484"/>
          </w:tcPr>
          <w:p>
            <w:r>
              <w:rPr>
                <w:sz w:val="19"/>
              </w:rPr>
              <w:t>[Health metric]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[Target]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[Owner]</w:t>
            </w:r>
          </w:p>
        </w:tc>
        <w:tc>
          <w:tcPr>
            <w:tcW w:type="dxa" w:w="2484"/>
          </w:tcPr>
          <w:p>
            <w:r>
              <w:rPr>
                <w:sz w:val="19"/>
              </w:rPr>
              <w:t>[Weekly/Monthly]</w:t>
            </w:r>
          </w:p>
        </w:tc>
      </w:tr>
    </w:tbl>
    <w:p/>
    <w:p>
      <w:pPr>
        <w:spacing w:before="280" w:after="80"/>
      </w:pPr>
      <w:r>
        <w:rPr>
          <w:b/>
          <w:color w:val="B44509"/>
          <w:sz w:val="26"/>
        </w:rPr>
        <w:t>7. Risks &amp; Assumptions</w:t>
      </w:r>
    </w:p>
    <w:p>
      <w:r>
        <w:rPr>
          <w:color w:val="0F172A"/>
          <w:sz w:val="21"/>
        </w:rPr>
        <w:t>- [Known risk or assumption]</w:t>
      </w:r>
    </w:p>
    <w:p>
      <w:r>
        <w:rPr>
          <w:color w:val="0F172A"/>
          <w:sz w:val="21"/>
        </w:rPr>
        <w:t>- [Known risk or assumption]</w:t>
      </w:r>
    </w:p>
    <w:p>
      <w:pPr>
        <w:spacing w:before="280" w:after="80"/>
      </w:pPr>
      <w:r>
        <w:rPr>
          <w:b/>
          <w:color w:val="B44509"/>
          <w:sz w:val="26"/>
        </w:rPr>
        <w:t>8. Sign-off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  <w:sz w:val="19"/>
              </w:rPr>
              <w:t>Role</w:t>
            </w:r>
          </w:p>
        </w:tc>
        <w:tc>
          <w:tcPr>
            <w:tcW w:type="dxa" w:w="3312"/>
          </w:tcPr>
          <w:p>
            <w:r>
              <w:rPr>
                <w:b/>
                <w:sz w:val="19"/>
              </w:rPr>
              <w:t>Name</w:t>
            </w:r>
          </w:p>
        </w:tc>
        <w:tc>
          <w:tcPr>
            <w:tcW w:type="dxa" w:w="3312"/>
          </w:tcPr>
          <w:p>
            <w:r>
              <w:rPr>
                <w:b/>
                <w:sz w:val="19"/>
              </w:rPr>
              <w:t>Date</w:t>
            </w:r>
          </w:p>
        </w:tc>
      </w:tr>
      <w:tr>
        <w:tc>
          <w:tcPr>
            <w:tcW w:type="dxa" w:w="3312"/>
          </w:tcPr>
          <w:p>
            <w:r>
              <w:rPr>
                <w:sz w:val="19"/>
              </w:rPr>
              <w:t>Executive Sponsor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</w:r>
          </w:p>
        </w:tc>
        <w:tc>
          <w:tcPr>
            <w:tcW w:type="dxa" w:w="331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312"/>
          </w:tcPr>
          <w:p>
            <w:r>
              <w:rPr>
                <w:sz w:val="19"/>
              </w:rPr>
              <w:t>Technical Program Manager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</w:r>
          </w:p>
        </w:tc>
        <w:tc>
          <w:tcPr>
            <w:tcW w:type="dxa" w:w="331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312"/>
          </w:tcPr>
          <w:p>
            <w:r>
              <w:rPr>
                <w:sz w:val="19"/>
              </w:rPr>
              <w:t>Engineering Lead</w:t>
            </w:r>
          </w:p>
        </w:tc>
        <w:tc>
          <w:tcPr>
            <w:tcW w:type="dxa" w:w="3312"/>
          </w:tcPr>
          <w:p>
            <w:r>
              <w:rPr>
                <w:sz w:val="19"/>
              </w:rPr>
            </w:r>
          </w:p>
        </w:tc>
        <w:tc>
          <w:tcPr>
            <w:tcW w:type="dxa" w:w="3312"/>
          </w:tcPr>
          <w:p>
            <w:r>
              <w:rPr>
                <w:sz w:val="19"/>
              </w:rPr>
            </w:r>
          </w:p>
        </w:tc>
      </w:tr>
    </w:tbl>
    <w:p/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